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E5F52" w14:textId="7F21574B" w:rsidR="00B86016" w:rsidRPr="00E7059C" w:rsidRDefault="005108F0" w:rsidP="005108F0">
      <w:pPr>
        <w:spacing w:after="0"/>
        <w:jc w:val="center"/>
        <w:rPr>
          <w:rFonts w:ascii="Arial Rounded MT Bold" w:hAnsi="Arial Rounded MT Bold"/>
          <w:sz w:val="24"/>
          <w:szCs w:val="24"/>
        </w:rPr>
      </w:pPr>
      <w:r w:rsidRPr="002F7E67"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1" locked="0" layoutInCell="1" allowOverlap="1" wp14:anchorId="0602939A" wp14:editId="6054A8B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46530" cy="1117600"/>
            <wp:effectExtent l="0" t="0" r="1270" b="6350"/>
            <wp:wrapTight wrapText="bothSides">
              <wp:wrapPolygon edited="0">
                <wp:start x="0" y="0"/>
                <wp:lineTo x="0" y="21355"/>
                <wp:lineTo x="21335" y="21355"/>
                <wp:lineTo x="21335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7F3">
        <w:br/>
      </w:r>
      <w:r w:rsidR="009927F3">
        <w:br/>
      </w:r>
      <w:r w:rsidR="00FE61D0" w:rsidRPr="00E7059C">
        <w:rPr>
          <w:rFonts w:ascii="Arial Rounded MT Bold" w:hAnsi="Arial Rounded MT Bold"/>
          <w:sz w:val="24"/>
          <w:szCs w:val="24"/>
        </w:rPr>
        <w:t>Success Through Engagement and Positive Supports (S.T.E.P.S)</w:t>
      </w:r>
    </w:p>
    <w:p w14:paraId="3966FB2F" w14:textId="68AEDA8D" w:rsidR="00E7059C" w:rsidRDefault="00FE61D0" w:rsidP="00E7059C">
      <w:pPr>
        <w:spacing w:after="0"/>
        <w:jc w:val="center"/>
        <w:rPr>
          <w:rFonts w:ascii="Arial Rounded MT Bold" w:hAnsi="Arial Rounded MT Bold"/>
          <w:sz w:val="24"/>
          <w:szCs w:val="24"/>
        </w:rPr>
      </w:pPr>
      <w:r w:rsidRPr="00E7059C">
        <w:rPr>
          <w:rFonts w:ascii="Arial Rounded MT Bold" w:hAnsi="Arial Rounded MT Bold"/>
          <w:sz w:val="24"/>
          <w:szCs w:val="24"/>
        </w:rPr>
        <w:t>Day Habilitation without Walls</w:t>
      </w:r>
    </w:p>
    <w:p w14:paraId="40A2E9C1" w14:textId="6916C655" w:rsidR="00E7059C" w:rsidRDefault="00E7059C" w:rsidP="00E7059C">
      <w:pPr>
        <w:spacing w:after="0"/>
        <w:jc w:val="center"/>
        <w:rPr>
          <w:rFonts w:ascii="Arial Rounded MT Bold" w:hAnsi="Arial Rounded MT Bold"/>
          <w:sz w:val="24"/>
          <w:szCs w:val="24"/>
        </w:rPr>
      </w:pPr>
    </w:p>
    <w:p w14:paraId="05E3FC98" w14:textId="1CACAA1C" w:rsidR="0065114F" w:rsidRPr="00E7059C" w:rsidRDefault="0065114F" w:rsidP="00E7059C">
      <w:pPr>
        <w:spacing w:after="0"/>
        <w:rPr>
          <w:rFonts w:ascii="Arial Rounded MT Bold" w:hAnsi="Arial Rounded MT Bold"/>
          <w:sz w:val="24"/>
          <w:szCs w:val="24"/>
        </w:rPr>
      </w:pPr>
      <w:r>
        <w:rPr>
          <w:b/>
          <w:bCs/>
          <w:u w:val="single"/>
        </w:rPr>
        <w:t xml:space="preserve">S.T.E.P.S. </w:t>
      </w:r>
      <w:r>
        <w:t xml:space="preserve">is a community-based day </w:t>
      </w:r>
      <w:r w:rsidR="005108F0">
        <w:t>habilitation program</w:t>
      </w:r>
      <w:r>
        <w:t xml:space="preserve"> without walls that supports individuals with developmental disabilities in becoming active member</w:t>
      </w:r>
      <w:r w:rsidR="005108F0">
        <w:t>s</w:t>
      </w:r>
      <w:r>
        <w:t xml:space="preserve"> of the community. Participants make friends, participate in community outings</w:t>
      </w:r>
      <w:r w:rsidR="0068145D">
        <w:t xml:space="preserve"> and recreational activities</w:t>
      </w:r>
      <w:r>
        <w:t xml:space="preserve">, volunteer for different local organizations, and learn skills that lead to greater independence. Every S.T.E.P.S. location </w:t>
      </w:r>
      <w:r w:rsidR="00E7059C">
        <w:t>serves up to</w:t>
      </w:r>
      <w:r w:rsidR="00E451E5">
        <w:t xml:space="preserve"> 12</w:t>
      </w:r>
      <w:r>
        <w:t xml:space="preserve"> participants who are supported by </w:t>
      </w:r>
      <w:r w:rsidR="005108F0">
        <w:t>five</w:t>
      </w:r>
      <w:r>
        <w:t xml:space="preserve"> staff. </w:t>
      </w:r>
    </w:p>
    <w:p w14:paraId="30F81AF9" w14:textId="5758B53E" w:rsidR="00FE61D0" w:rsidRPr="00CB26F0" w:rsidRDefault="0068145D" w:rsidP="005108F0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br/>
      </w:r>
      <w:r w:rsidR="00FE61D0" w:rsidRPr="00CB26F0">
        <w:rPr>
          <w:b/>
          <w:bCs/>
          <w:u w:val="single"/>
        </w:rPr>
        <w:t>Typical Day</w:t>
      </w:r>
    </w:p>
    <w:p w14:paraId="20A2F297" w14:textId="012DF5ED" w:rsidR="00FE61D0" w:rsidRDefault="00E7059C" w:rsidP="005108F0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DC810E" wp14:editId="681DCFD8">
            <wp:simplePos x="0" y="0"/>
            <wp:positionH relativeFrom="margin">
              <wp:posOffset>3702050</wp:posOffset>
            </wp:positionH>
            <wp:positionV relativeFrom="margin">
              <wp:posOffset>2428240</wp:posOffset>
            </wp:positionV>
            <wp:extent cx="2127250" cy="1417955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417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61D0">
        <w:t>8</w:t>
      </w:r>
      <w:r w:rsidR="00E451E5">
        <w:t>:15</w:t>
      </w:r>
      <w:r w:rsidR="00FE61D0">
        <w:t xml:space="preserve"> a.m.</w:t>
      </w:r>
      <w:r w:rsidR="00FE61D0">
        <w:tab/>
        <w:t>Morning Transport</w:t>
      </w:r>
      <w:r w:rsidR="0065114F">
        <w:t xml:space="preserve"> (provided)</w:t>
      </w:r>
      <w:r w:rsidR="005108F0">
        <w:t>x</w:t>
      </w:r>
    </w:p>
    <w:p w14:paraId="6322EFBF" w14:textId="6FE4179E" w:rsidR="00FE61D0" w:rsidRDefault="00E451E5" w:rsidP="005108F0">
      <w:pPr>
        <w:spacing w:after="0"/>
      </w:pPr>
      <w:r>
        <w:t>9</w:t>
      </w:r>
      <w:r w:rsidR="00FE61D0">
        <w:t>:30 a.m.</w:t>
      </w:r>
      <w:r w:rsidR="00FE61D0">
        <w:tab/>
        <w:t>Morning Meeting</w:t>
      </w:r>
    </w:p>
    <w:p w14:paraId="3440871B" w14:textId="6008C36E" w:rsidR="00FE61D0" w:rsidRDefault="00FE61D0" w:rsidP="005108F0">
      <w:pPr>
        <w:spacing w:after="0"/>
      </w:pPr>
      <w:r>
        <w:t>10 a.m.</w:t>
      </w:r>
      <w:r>
        <w:tab/>
      </w:r>
      <w:r>
        <w:tab/>
        <w:t>Morning Activity</w:t>
      </w:r>
    </w:p>
    <w:p w14:paraId="72BBE9E5" w14:textId="2F52D6B7" w:rsidR="00FE61D0" w:rsidRDefault="00FE61D0" w:rsidP="005108F0">
      <w:pPr>
        <w:spacing w:after="0"/>
      </w:pPr>
      <w:r>
        <w:t>11:30 a.m.</w:t>
      </w:r>
      <w:r>
        <w:tab/>
        <w:t>Lunch</w:t>
      </w:r>
    </w:p>
    <w:p w14:paraId="0D3211E1" w14:textId="18EA79AD" w:rsidR="00FE61D0" w:rsidRDefault="00FE61D0" w:rsidP="005108F0">
      <w:pPr>
        <w:spacing w:after="0"/>
      </w:pPr>
      <w:r>
        <w:t>12:30 p.m.</w:t>
      </w:r>
      <w:r>
        <w:tab/>
        <w:t>Afternoon Activity</w:t>
      </w:r>
    </w:p>
    <w:p w14:paraId="764AA14F" w14:textId="7AFF47DB" w:rsidR="00FE61D0" w:rsidRDefault="00FE61D0" w:rsidP="005108F0">
      <w:pPr>
        <w:spacing w:after="0"/>
      </w:pPr>
      <w:r>
        <w:t>2:</w:t>
      </w:r>
      <w:r w:rsidR="00E451E5">
        <w:t>30</w:t>
      </w:r>
      <w:r>
        <w:t xml:space="preserve"> p.m.</w:t>
      </w:r>
      <w:r>
        <w:tab/>
        <w:t>Afternoon Transport</w:t>
      </w:r>
      <w:r w:rsidR="0065114F">
        <w:t xml:space="preserve"> (provided)</w:t>
      </w:r>
    </w:p>
    <w:p w14:paraId="1430DEF7" w14:textId="31E66B98" w:rsidR="00FE61D0" w:rsidRPr="005108F0" w:rsidRDefault="00FE61D0" w:rsidP="005108F0">
      <w:pPr>
        <w:spacing w:after="0"/>
        <w:rPr>
          <w:sz w:val="16"/>
          <w:szCs w:val="16"/>
        </w:rPr>
      </w:pPr>
    </w:p>
    <w:p w14:paraId="6FE2C009" w14:textId="4AE4A5C0" w:rsidR="00FE61D0" w:rsidRPr="0065114F" w:rsidRDefault="00FE61D0" w:rsidP="005108F0">
      <w:pPr>
        <w:spacing w:after="0"/>
      </w:pPr>
      <w:r w:rsidRPr="0065114F">
        <w:rPr>
          <w:b/>
          <w:bCs/>
          <w:u w:val="single"/>
        </w:rPr>
        <w:t>Our staff</w:t>
      </w:r>
      <w:r w:rsidR="0065114F">
        <w:tab/>
        <w:t>Program participants at all locations are supported by a</w:t>
      </w:r>
      <w:r w:rsidR="0068145D">
        <w:t xml:space="preserve"> </w:t>
      </w:r>
      <w:r w:rsidR="00E451E5">
        <w:t>professional, caring</w:t>
      </w:r>
      <w:r w:rsidR="0065114F">
        <w:t xml:space="preserve"> staff of Supervising Life Skills Trainers, Life Skills Trainers, and Behavior Support professionals.</w:t>
      </w:r>
    </w:p>
    <w:p w14:paraId="73CE619A" w14:textId="0C7F2135" w:rsidR="00FE61D0" w:rsidRDefault="0068145D" w:rsidP="005108F0">
      <w:pPr>
        <w:spacing w:after="0"/>
      </w:pPr>
      <w:r>
        <w:rPr>
          <w:b/>
          <w:bCs/>
          <w:u w:val="single"/>
        </w:rPr>
        <w:br/>
      </w:r>
      <w:r w:rsidR="00FE61D0" w:rsidRPr="009927F3">
        <w:rPr>
          <w:b/>
          <w:bCs/>
          <w:u w:val="single"/>
        </w:rPr>
        <w:t>Our locations</w:t>
      </w:r>
      <w:r w:rsidR="00CB26F0" w:rsidRPr="009927F3">
        <w:rPr>
          <w:b/>
          <w:bCs/>
          <w:u w:val="single"/>
        </w:rPr>
        <w:t>:</w:t>
      </w:r>
      <w:r w:rsidR="009927F3">
        <w:tab/>
        <w:t>T</w:t>
      </w:r>
      <w:r w:rsidR="00CB26F0">
        <w:t>he Summit Center operates S.T.E.P.S. in convenient, community locations:</w:t>
      </w:r>
    </w:p>
    <w:p w14:paraId="27135475" w14:textId="77777777" w:rsidR="009927F3" w:rsidRDefault="009927F3" w:rsidP="005108F0">
      <w:pPr>
        <w:pStyle w:val="ListParagraph"/>
        <w:numPr>
          <w:ilvl w:val="0"/>
          <w:numId w:val="2"/>
        </w:numPr>
        <w:spacing w:after="0"/>
      </w:pPr>
      <w:r>
        <w:t>S.T.E.P.S. Tonawanda #1: St. Clare Center 1st Floor – St. Francis of Assisi Church, 144 Broad Street, Tonawanda, NY 14150</w:t>
      </w:r>
    </w:p>
    <w:p w14:paraId="2B9BDBB4" w14:textId="77777777" w:rsidR="009927F3" w:rsidRDefault="009927F3" w:rsidP="005108F0">
      <w:pPr>
        <w:pStyle w:val="ListParagraph"/>
        <w:numPr>
          <w:ilvl w:val="0"/>
          <w:numId w:val="2"/>
        </w:numPr>
        <w:spacing w:after="0"/>
      </w:pPr>
      <w:r>
        <w:t>S.T.E.P.S. Tonawanda #2: St. Clare Center 2nd Floor – St. Francis of Assisi Church, 144 Broad Street, Tonawanda, NY 14150</w:t>
      </w:r>
    </w:p>
    <w:p w14:paraId="15486202" w14:textId="77777777" w:rsidR="009927F3" w:rsidRDefault="009927F3" w:rsidP="005108F0">
      <w:pPr>
        <w:pStyle w:val="ListParagraph"/>
        <w:numPr>
          <w:ilvl w:val="0"/>
          <w:numId w:val="2"/>
        </w:numPr>
        <w:spacing w:after="0"/>
      </w:pPr>
      <w:r>
        <w:t>S.T.E.P.S. Eggertsville: St. Paul’s Lutheran Church, 4007 Main Street, Buffalo, NY 14226</w:t>
      </w:r>
    </w:p>
    <w:p w14:paraId="14E4A37F" w14:textId="77777777" w:rsidR="009927F3" w:rsidRDefault="009927F3" w:rsidP="005108F0">
      <w:pPr>
        <w:pStyle w:val="ListParagraph"/>
        <w:numPr>
          <w:ilvl w:val="0"/>
          <w:numId w:val="2"/>
        </w:numPr>
        <w:spacing w:after="0"/>
      </w:pPr>
      <w:r>
        <w:t>S.T.E.P.S. North Tonawanda: Renewal Church, 530 Meadow Drive, North Tonawanda, NY 14120</w:t>
      </w:r>
    </w:p>
    <w:p w14:paraId="1AE58D76" w14:textId="7370A767" w:rsidR="00FE61D0" w:rsidRPr="005108F0" w:rsidRDefault="00FE61D0" w:rsidP="005108F0">
      <w:pPr>
        <w:spacing w:after="0"/>
        <w:rPr>
          <w:sz w:val="16"/>
          <w:szCs w:val="16"/>
        </w:rPr>
      </w:pPr>
    </w:p>
    <w:p w14:paraId="4EF05B4E" w14:textId="0A08DF3B" w:rsidR="00FE61D0" w:rsidRPr="009927F3" w:rsidRDefault="00FE61D0" w:rsidP="005108F0">
      <w:pPr>
        <w:spacing w:after="0"/>
        <w:rPr>
          <w:b/>
          <w:bCs/>
          <w:u w:val="single"/>
        </w:rPr>
      </w:pPr>
      <w:r w:rsidRPr="009927F3">
        <w:rPr>
          <w:b/>
          <w:bCs/>
          <w:u w:val="single"/>
        </w:rPr>
        <w:t>Eligibility</w:t>
      </w:r>
      <w:r w:rsidR="009927F3" w:rsidRPr="009927F3">
        <w:rPr>
          <w:b/>
          <w:bCs/>
          <w:u w:val="single"/>
        </w:rPr>
        <w:t>:</w:t>
      </w:r>
    </w:p>
    <w:p w14:paraId="4BD23663" w14:textId="4F09710A" w:rsidR="009927F3" w:rsidRDefault="009927F3" w:rsidP="005108F0">
      <w:pPr>
        <w:pStyle w:val="ListParagraph"/>
        <w:numPr>
          <w:ilvl w:val="0"/>
          <w:numId w:val="3"/>
        </w:numPr>
        <w:spacing w:after="0"/>
      </w:pPr>
      <w:r>
        <w:t xml:space="preserve">Participant must </w:t>
      </w:r>
      <w:r w:rsidR="0068145D">
        <w:t xml:space="preserve">be at least 18 years old </w:t>
      </w:r>
      <w:r>
        <w:t>and eligible for services through the New York State Office for People with Developmental Disabilities (OPWDD)</w:t>
      </w:r>
      <w:r w:rsidR="00E7059C">
        <w:t>.</w:t>
      </w:r>
    </w:p>
    <w:p w14:paraId="5A7D54C5" w14:textId="77777777" w:rsidR="009927F3" w:rsidRDefault="009927F3" w:rsidP="005108F0">
      <w:pPr>
        <w:pStyle w:val="ListParagraph"/>
        <w:numPr>
          <w:ilvl w:val="0"/>
          <w:numId w:val="3"/>
        </w:numPr>
        <w:spacing w:after="0"/>
      </w:pPr>
      <w:bookmarkStart w:id="0" w:name="_Hlk124165976"/>
      <w:r>
        <w:t>Service includes transportation to and from program, and to community activities throughout the program day.</w:t>
      </w:r>
    </w:p>
    <w:bookmarkEnd w:id="0"/>
    <w:p w14:paraId="1529FD7C" w14:textId="0C450625" w:rsidR="009927F3" w:rsidRDefault="00E7059C" w:rsidP="005108F0">
      <w:pPr>
        <w:pStyle w:val="ListParagraph"/>
        <w:numPr>
          <w:ilvl w:val="0"/>
          <w:numId w:val="3"/>
        </w:numPr>
        <w:spacing w:after="0"/>
      </w:pPr>
      <w:r>
        <w:t xml:space="preserve">S.T.E.P.S. </w:t>
      </w:r>
      <w:r w:rsidR="009927F3">
        <w:t>is provided in a community setting and individuals must be able to safely participate in this type of setting</w:t>
      </w:r>
      <w:r>
        <w:t>.</w:t>
      </w:r>
    </w:p>
    <w:p w14:paraId="2B819E38" w14:textId="1B65239C" w:rsidR="0068145D" w:rsidRDefault="0068145D" w:rsidP="005108F0">
      <w:pPr>
        <w:pStyle w:val="ListParagraph"/>
        <w:numPr>
          <w:ilvl w:val="0"/>
          <w:numId w:val="3"/>
        </w:numPr>
        <w:spacing w:after="0"/>
      </w:pPr>
      <w:r>
        <w:t>Individual must live within 10 miles of S.T.E.P.S. location to be eligible for Summit-provided transportation.</w:t>
      </w:r>
    </w:p>
    <w:p w14:paraId="1213CDB3" w14:textId="064CFE5A" w:rsidR="0068145D" w:rsidRDefault="0068145D" w:rsidP="005108F0">
      <w:pPr>
        <w:pStyle w:val="ListParagraph"/>
        <w:numPr>
          <w:ilvl w:val="0"/>
          <w:numId w:val="3"/>
        </w:numPr>
        <w:spacing w:after="0"/>
      </w:pPr>
      <w:r>
        <w:t>Summit cannot administer medication at S.T.E.P.S.</w:t>
      </w:r>
    </w:p>
    <w:p w14:paraId="6F2791F1" w14:textId="09EE3E09" w:rsidR="00E7059C" w:rsidRDefault="00E7059C" w:rsidP="00E7059C">
      <w:pPr>
        <w:pStyle w:val="ListParagraph"/>
        <w:numPr>
          <w:ilvl w:val="0"/>
          <w:numId w:val="3"/>
        </w:numPr>
        <w:spacing w:after="0"/>
      </w:pPr>
      <w:r w:rsidRPr="00E7059C">
        <w:rPr>
          <w:rFonts w:eastAsiaTheme="minorEastAsia"/>
          <w:b/>
          <w:bCs/>
          <w:noProof/>
          <w:color w:val="538135" w:themeColor="accent6" w:themeShade="BF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D5762F" wp14:editId="19FCF87B">
                <wp:simplePos x="0" y="0"/>
                <wp:positionH relativeFrom="margin">
                  <wp:align>right</wp:align>
                </wp:positionH>
                <wp:positionV relativeFrom="paragraph">
                  <wp:posOffset>314960</wp:posOffset>
                </wp:positionV>
                <wp:extent cx="5930900" cy="63500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5F32A" w14:textId="77777777" w:rsidR="00E7059C" w:rsidRPr="00E7059C" w:rsidRDefault="00E7059C" w:rsidP="00E7059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E7059C">
                              <w:rPr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FOR MORE INFORMATION:</w:t>
                            </w:r>
                          </w:p>
                          <w:p w14:paraId="6E3E6E0B" w14:textId="77777777" w:rsidR="00E7059C" w:rsidRDefault="00E7059C" w:rsidP="00E7059C">
                            <w:pPr>
                              <w:spacing w:after="0"/>
                              <w:jc w:val="center"/>
                            </w:pPr>
                            <w:r w:rsidRPr="00E7059C">
                              <w:rPr>
                                <w:b/>
                                <w:bCs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Call The Summit Center at 716.629.3400 or visit www.TheSummitCenter.org</w:t>
                            </w:r>
                          </w:p>
                          <w:p w14:paraId="5F79CBEB" w14:textId="3A1CBE07" w:rsidR="00E7059C" w:rsidRDefault="00E7059C" w:rsidP="00E705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576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8pt;margin-top:24.8pt;width:467pt;height:50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" strokecolor="#538135 [2409]">
                <v:textbox>
                  <w:txbxContent>
                    <w:p w14:paraId="5BB5F32A" w14:textId="77777777" w:rsidR="00E7059C" w:rsidRPr="00E7059C" w:rsidRDefault="00E7059C" w:rsidP="00E7059C">
                      <w:pPr>
                        <w:spacing w:after="0"/>
                        <w:jc w:val="center"/>
                        <w:rPr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E7059C">
                        <w:rPr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  <w:t>FOR MORE INFORMATION:</w:t>
                      </w:r>
                    </w:p>
                    <w:p w14:paraId="6E3E6E0B" w14:textId="77777777" w:rsidR="00E7059C" w:rsidRDefault="00E7059C" w:rsidP="00E7059C">
                      <w:pPr>
                        <w:spacing w:after="0"/>
                        <w:jc w:val="center"/>
                      </w:pPr>
                      <w:r w:rsidRPr="00E7059C">
                        <w:rPr>
                          <w:b/>
                          <w:bCs/>
                          <w:color w:val="538135" w:themeColor="accent6" w:themeShade="BF"/>
                          <w:sz w:val="28"/>
                          <w:szCs w:val="28"/>
                        </w:rPr>
                        <w:t>Call The Summit Center at 716.629.3400 or visit www.TheSummitCenter.org</w:t>
                      </w:r>
                    </w:p>
                    <w:p w14:paraId="5F79CBEB" w14:textId="3A1CBE07" w:rsidR="00E7059C" w:rsidRDefault="00E7059C" w:rsidP="00E7059C"/>
                  </w:txbxContent>
                </v:textbox>
                <w10:wrap type="square" anchorx="margin"/>
              </v:shape>
            </w:pict>
          </mc:Fallback>
        </mc:AlternateContent>
      </w:r>
      <w:r w:rsidR="0068145D">
        <w:t xml:space="preserve">Individuals </w:t>
      </w:r>
      <w:r w:rsidR="00E451E5">
        <w:t>should</w:t>
      </w:r>
      <w:r w:rsidR="0068145D">
        <w:t xml:space="preserve"> be able to toilet independently.</w:t>
      </w:r>
    </w:p>
    <w:sectPr w:rsidR="00E7059C" w:rsidSect="009927F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40E88"/>
    <w:multiLevelType w:val="hybridMultilevel"/>
    <w:tmpl w:val="93747582"/>
    <w:lvl w:ilvl="0" w:tplc="9E022A9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870E43"/>
    <w:multiLevelType w:val="hybridMultilevel"/>
    <w:tmpl w:val="CBB6BC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692184"/>
    <w:multiLevelType w:val="hybridMultilevel"/>
    <w:tmpl w:val="178E2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0756635">
    <w:abstractNumId w:val="0"/>
  </w:num>
  <w:num w:numId="2" w16cid:durableId="65345173">
    <w:abstractNumId w:val="2"/>
  </w:num>
  <w:num w:numId="3" w16cid:durableId="2146853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D0"/>
    <w:rsid w:val="002F7E67"/>
    <w:rsid w:val="005108F0"/>
    <w:rsid w:val="0065114F"/>
    <w:rsid w:val="0068145D"/>
    <w:rsid w:val="007B2CDF"/>
    <w:rsid w:val="009927F3"/>
    <w:rsid w:val="00B86016"/>
    <w:rsid w:val="00C1749D"/>
    <w:rsid w:val="00CB26F0"/>
    <w:rsid w:val="00E451E5"/>
    <w:rsid w:val="00E7059C"/>
    <w:rsid w:val="00FE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ACD26"/>
  <w15:chartTrackingRefBased/>
  <w15:docId w15:val="{E4015769-64EF-4062-A975-E6C131CD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58eb56-07ff-4bd2-8d09-5947de9b29a0">
      <Terms xmlns="http://schemas.microsoft.com/office/infopath/2007/PartnerControls"/>
    </lcf76f155ced4ddcb4097134ff3c332f>
    <TaxCatchAll xmlns="bbe81106-b3e2-473f-9576-e03c57ecb378" xsi:nil="true"/>
    <IconOverlay xmlns="a858eb56-07ff-4bd2-8d09-5947de9b29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44F039DDBE9844B78D8E60493F48C3" ma:contentTypeVersion="17" ma:contentTypeDescription="Create a new document." ma:contentTypeScope="" ma:versionID="deff7f0b75ddf6889d361ef8340bfdee">
  <xsd:schema xmlns:xsd="http://www.w3.org/2001/XMLSchema" xmlns:xs="http://www.w3.org/2001/XMLSchema" xmlns:p="http://schemas.microsoft.com/office/2006/metadata/properties" xmlns:ns2="a858eb56-07ff-4bd2-8d09-5947de9b29a0" xmlns:ns3="bbe81106-b3e2-473f-9576-e03c57ecb378" targetNamespace="http://schemas.microsoft.com/office/2006/metadata/properties" ma:root="true" ma:fieldsID="2482ba32e020d0dc2f3324d45e54c7d4" ns2:_="" ns3:_="">
    <xsd:import namespace="a858eb56-07ff-4bd2-8d09-5947de9b29a0"/>
    <xsd:import namespace="bbe81106-b3e2-473f-9576-e03c57ecb378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8eb56-07ff-4bd2-8d09-5947de9b29a0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internalName="IconOverlay" ma:readOnly="fals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559b355-5614-48e9-ba77-eeabf2a998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1106-b3e2-473f-9576-e03c57ecb37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1358ca-1e74-4ae8-8efc-7ee21c26a0c1}" ma:internalName="TaxCatchAll" ma:showField="CatchAllData" ma:web="bbe81106-b3e2-473f-9576-e03c57ecb3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3C4DB1-5F52-4A5C-86D6-534C1240875B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bbe81106-b3e2-473f-9576-e03c57ecb378"/>
    <ds:schemaRef ds:uri="a858eb56-07ff-4bd2-8d09-5947de9b29a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50CFEDD-1093-4767-A38E-B74AA74FB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088C9A-4DC2-4D61-860D-A5F7D5B9E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8eb56-07ff-4bd2-8d09-5947de9b29a0"/>
    <ds:schemaRef ds:uri="bbe81106-b3e2-473f-9576-e03c57ecb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Spangenthal, Ellen</dc:creator>
  <cp:keywords/>
  <dc:description/>
  <cp:lastModifiedBy>Kimmel, Melissa</cp:lastModifiedBy>
  <cp:revision>2</cp:revision>
  <dcterms:created xsi:type="dcterms:W3CDTF">2023-02-27T18:41:00Z</dcterms:created>
  <dcterms:modified xsi:type="dcterms:W3CDTF">2023-02-27T18:41:00Z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0x0101001D44F039DDBE9844B78D8E60493F48C3</vt:lpwstr>
  </property>
</Properties>
</file>